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3C5E"/>
          <w:sz w:val="40"/>
          <w:szCs w:val="40"/>
        </w:rPr>
        <w:t xml:space="preserve">Page d'offre / Argumentaire de vente</w:t>
      </w:r>
    </w:p>
    <w:p>
      <w:pPr>
        <w:spacing w:after="360"/>
        <w:jc w:val="center"/>
      </w:pPr>
      <w:r>
        <w:rPr>
          <w:rFonts w:ascii="Arial" w:cs="Arial" w:eastAsia="Arial" w:hAnsi="Arial"/>
          <w:i/>
          <w:iCs/>
          <w:color w:val="2E75B6"/>
          <w:sz w:val="28"/>
          <w:szCs w:val="28"/>
        </w:rPr>
        <w:t xml:space="preserve">[Nom de votre prestation]</w:t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1. Accroche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[Une phrase ou deux qui parle directement au problème du client — ex. : Vous passez des heures à rédiger ce que vos clients liront en 30 secondes. Il existe une meilleure façon de faire.]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2. Le problème du client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[Phrase 1 : décrivez la situation actuelle du client, sans jugement — ex. : La plupart des indépendants passent plus de temps à prospecter qu'à livrer.]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[Phrase 2 : nommez la conséquence concrète — ex. : Résultat : les propositions sont rédigées à la hâte, et les relances n'arrivent jamais.]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[Phrase 3 optionnelle : montrez que vous comprenez — ex. : Ce n'est pas un manque de compétence, c'est un manque de système.]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3. Votre solution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[Décrivez votre offre en termes de transformation pour le client — ce qu'il gagne, pas ce que vous faites. Ex. : Je prends en charge la rédaction complète de votre newsletter mensuelle, de la ligne d'objet à la signature.]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4. Ce qui est inclus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[Livrable 1 — soyez précis : format, volume, fréquence]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[Livrable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[Livrable 3]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[Nombre de révisions incluses]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[Délai de livraison]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5. Déroulé — méthode en 3 étapes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[Étape 1 — ex. : Appel de cadrage (30 min) : vous me transmettez vos sujets, votre ton, vos contraintes.]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[Étape 2 — ex. : Rédaction et envoi du premier jet sous 5 jours ouvrés.]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[Étape 3 — ex. : Intégration de vos retours, version finale livrée en fichier prêt à envoyer.]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6. Tarif et modalités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[Tarif fixe ou fourchette — ex. : 490 € TTC par mois, sans engagement minimum]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[Modalités de paiement — ex. : Facturation en début de mois, virement bancaire ou carte]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[Conditions d'annulation — ex. : Résiliation possible avec un préavis de 30 jours]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7. Questions fréquentes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[Question 1 — ex. : Est-ce que vous pouvez respecter ma charte éditoriale ?]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[Réponse 1 — ex. : Oui, je m'appuie sur vos exemples existants pour adapter le ton. Partagez 2 ou 3 newsletters précédentes et je m'aligne.]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[Question 2 — ex. : Que se passe-t-il si je ne suis pas satisfait du premier jet ?]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[Réponse 2 — ex. : Deux allers-retours sont inclus. S'il le faut, on reprend ensemble le brief pour mieux cerner vos attentes.]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[Question 3 — ex. : Vous travaillez dans quel secteur ?]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[Réponse 3 — ex. : B2B surtout : conseil, services professionnels, formation. Je peux m'adapter à votre secteur si vous me transmettez du contexte.]</w:t>
      </w:r>
    </w:p>
    <w:p>
      <w:pPr>
        <w:spacing w:after="80"/>
      </w:pPr>
      <w:r>
        <w:t xml:space="preserve"/>
      </w: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8. Appel à l'action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[Une seule action claire et sans friction — ex. : Répondez à cet e-mail avec votre disponibilité pour un appel de 20 minutes cette semaine.]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[Contact — ex. : Ou écrivez directement à : prenom@domaine.fr]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88888"/>
        <w:sz w:val="16"/>
        <w:szCs w:val="16"/>
      </w:rPr>
      <w:t xml:space="preserve">Gabarit — Claude IA : la méthode complète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2026-06-23T03:57:43.427Z</dcterms:created>
  <dcterms:modified xsi:type="dcterms:W3CDTF">2026-06-23T03:57:43.427Z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